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5D" w:rsidRPr="005C32EF" w:rsidRDefault="007A5B5D" w:rsidP="008152D1">
      <w:pPr>
        <w:pStyle w:val="Prrafodelista"/>
        <w:numPr>
          <w:ilvl w:val="0"/>
          <w:numId w:val="14"/>
        </w:numPr>
        <w:tabs>
          <w:tab w:val="left" w:pos="426"/>
        </w:tabs>
        <w:spacing w:after="160" w:line="259" w:lineRule="auto"/>
        <w:ind w:left="0" w:right="-568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5C32EF">
        <w:rPr>
          <w:b/>
          <w:sz w:val="24"/>
          <w:szCs w:val="24"/>
        </w:rPr>
        <w:t xml:space="preserve">ANEXO </w:t>
      </w:r>
      <w:r w:rsidR="00A6557A" w:rsidRPr="005C32EF">
        <w:rPr>
          <w:b/>
          <w:sz w:val="24"/>
          <w:szCs w:val="24"/>
        </w:rPr>
        <w:t>1</w:t>
      </w:r>
      <w:r w:rsidRPr="005C32EF">
        <w:rPr>
          <w:b/>
          <w:sz w:val="24"/>
          <w:szCs w:val="24"/>
        </w:rPr>
        <w:t xml:space="preserve"> </w:t>
      </w:r>
      <w:r w:rsidR="00A6557A" w:rsidRPr="005C32EF">
        <w:rPr>
          <w:b/>
          <w:sz w:val="24"/>
          <w:szCs w:val="24"/>
        </w:rPr>
        <w:t>de la Guía práctica: Her</w:t>
      </w:r>
      <w:r w:rsidRPr="005C32EF">
        <w:rPr>
          <w:b/>
          <w:sz w:val="24"/>
          <w:szCs w:val="24"/>
        </w:rPr>
        <w:t xml:space="preserve">ramienta </w:t>
      </w:r>
      <w:r w:rsidR="005D0056">
        <w:rPr>
          <w:b/>
          <w:sz w:val="24"/>
          <w:szCs w:val="24"/>
        </w:rPr>
        <w:t>2</w:t>
      </w:r>
      <w:r w:rsidRPr="005C32EF">
        <w:rPr>
          <w:b/>
          <w:sz w:val="24"/>
          <w:szCs w:val="24"/>
        </w:rPr>
        <w:t>“</w:t>
      </w:r>
      <w:r w:rsidRPr="005C32EF">
        <w:rPr>
          <w:b/>
          <w:i/>
          <w:sz w:val="24"/>
          <w:szCs w:val="24"/>
        </w:rPr>
        <w:t>Formulario de conocimiento y documentación de la organización”.</w:t>
      </w:r>
    </w:p>
    <w:p w:rsidR="007A5B5D" w:rsidRPr="00E91B11" w:rsidRDefault="007A5B5D" w:rsidP="007A5B5D">
      <w:pPr>
        <w:jc w:val="center"/>
        <w:rPr>
          <w:rFonts w:ascii="Calibri" w:hAnsi="Calibri"/>
          <w:b/>
          <w:color w:val="538135" w:themeColor="accent6" w:themeShade="BF"/>
          <w:sz w:val="24"/>
          <w:szCs w:val="24"/>
        </w:rPr>
      </w:pPr>
    </w:p>
    <w:p w:rsidR="007A5B5D" w:rsidRPr="00E327E2" w:rsidRDefault="007A5B5D" w:rsidP="007A5B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color w:val="538135" w:themeColor="accent6" w:themeShade="BF"/>
          <w:sz w:val="24"/>
          <w:szCs w:val="24"/>
        </w:rPr>
      </w:pPr>
      <w:r w:rsidRPr="00E327E2">
        <w:rPr>
          <w:rFonts w:cs="Tahoma"/>
          <w:b/>
          <w:color w:val="538135" w:themeColor="accent6" w:themeShade="BF"/>
          <w:sz w:val="24"/>
          <w:szCs w:val="24"/>
        </w:rPr>
        <w:t>FORMULARIO LEGAL:</w:t>
      </w:r>
    </w:p>
    <w:p w:rsidR="007A5B5D" w:rsidRPr="00E327E2" w:rsidRDefault="007A5B5D" w:rsidP="007A5B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color w:val="538135" w:themeColor="accent6" w:themeShade="BF"/>
          <w:sz w:val="24"/>
          <w:szCs w:val="24"/>
        </w:rPr>
      </w:pPr>
      <w:r w:rsidRPr="00E327E2">
        <w:rPr>
          <w:rFonts w:cs="Tahoma"/>
          <w:b/>
          <w:color w:val="538135" w:themeColor="accent6" w:themeShade="BF"/>
          <w:sz w:val="24"/>
          <w:szCs w:val="24"/>
        </w:rPr>
        <w:t xml:space="preserve">DOCUMENTOS QUE HA DE ENTREGAR </w:t>
      </w:r>
      <w:r w:rsidR="002F3C3F">
        <w:rPr>
          <w:rFonts w:cs="Tahoma"/>
          <w:b/>
          <w:color w:val="538135" w:themeColor="accent6" w:themeShade="BF"/>
          <w:sz w:val="24"/>
          <w:szCs w:val="24"/>
        </w:rPr>
        <w:t>LA ORGANIZACIÓN</w:t>
      </w:r>
    </w:p>
    <w:tbl>
      <w:tblPr>
        <w:tblStyle w:val="Tablaconcuadrcula"/>
        <w:tblW w:w="8572" w:type="dxa"/>
        <w:tblInd w:w="-39" w:type="dxa"/>
        <w:tblLook w:val="04A0" w:firstRow="1" w:lastRow="0" w:firstColumn="1" w:lastColumn="0" w:noHBand="0" w:noVBand="1"/>
      </w:tblPr>
      <w:tblGrid>
        <w:gridCol w:w="7422"/>
        <w:gridCol w:w="564"/>
        <w:gridCol w:w="586"/>
      </w:tblGrid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032839">
              <w:rPr>
                <w:rFonts w:cs="Tahoma"/>
                <w:b/>
                <w:sz w:val="24"/>
                <w:szCs w:val="24"/>
              </w:rPr>
              <w:t>DOCUMENTOS</w:t>
            </w: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032839">
              <w:rPr>
                <w:rFonts w:cs="Tahoma"/>
                <w:b/>
                <w:sz w:val="24"/>
                <w:szCs w:val="24"/>
              </w:rPr>
              <w:t>SI</w:t>
            </w: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032839">
              <w:rPr>
                <w:rFonts w:cs="Tahoma"/>
                <w:b/>
                <w:sz w:val="24"/>
                <w:szCs w:val="24"/>
              </w:rPr>
              <w:t>NO</w:t>
            </w: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Otorgamiento de escritura de constitución. e inscripción en el Registro correspondiente.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Estatutos de la entidad (copia digitalizada)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Tarjeta NIF de la entidad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Copia del NIF del representante legal de la entidad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Poderes emitidos por la entidad y su inscripción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color w:val="000000" w:themeColor="text1"/>
                <w:sz w:val="24"/>
                <w:szCs w:val="24"/>
              </w:rPr>
              <w:t xml:space="preserve">Documentos susceptibles de inscripción en el Registro correspondiente: 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modificación en los estatutos, cambios en las personas titulares</w:t>
            </w:r>
            <w:r w:rsidRPr="00032839">
              <w:rPr>
                <w:rStyle w:val="apple-converted-space"/>
                <w:rFonts w:eastAsia="Times New Roman" w:cs="Tahoma"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de los órganos de representación (Junta Directiva, Patronato), la</w:t>
            </w:r>
            <w:r w:rsidRPr="00032839">
              <w:rPr>
                <w:rStyle w:val="apple-converted-space"/>
                <w:rFonts w:eastAsia="Times New Roman" w:cs="Tahoma"/>
                <w:b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 xml:space="preserve">declaración y la revocación de la condición de utilidad pública, 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la</w:t>
            </w:r>
            <w:r w:rsidRPr="00032839">
              <w:rPr>
                <w:rStyle w:val="apple-converted-space"/>
                <w:rFonts w:eastAsia="Times New Roman" w:cs="Tahoma"/>
                <w:bCs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apertura, cambio y cierre de delegaciones</w:t>
            </w:r>
            <w:r w:rsidRPr="00032839">
              <w:rPr>
                <w:rStyle w:val="apple-converted-space"/>
                <w:rFonts w:eastAsia="Times New Roman" w:cs="Tahoma"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o establecimiento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  <w:shd w:val="clear" w:color="auto" w:fill="FFFFFF"/>
              </w:rPr>
              <w:t>s  a</w:t>
            </w:r>
            <w:r w:rsidRPr="00032839">
              <w:rPr>
                <w:rStyle w:val="apple-converted-space"/>
                <w:rFonts w:eastAsia="Times New Roman" w:cs="Tahom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incorporación y separación de asociaciones</w:t>
            </w:r>
            <w:r w:rsidRPr="00032839">
              <w:rPr>
                <w:rStyle w:val="apple-converted-space"/>
                <w:rFonts w:eastAsia="Times New Roman" w:cs="Tahoma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la</w:t>
            </w:r>
            <w:r w:rsidRPr="00032839">
              <w:rPr>
                <w:rStyle w:val="apple-converted-space"/>
                <w:rFonts w:eastAsia="Times New Roman" w:cs="Tahoma"/>
                <w:bCs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suspensión, disolución o baja</w:t>
            </w:r>
            <w:r w:rsidRPr="00032839">
              <w:rPr>
                <w:rStyle w:val="apple-converted-space"/>
                <w:rFonts w:eastAsia="Times New Roman" w:cs="Tahoma"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de la asociación y sus causas, la a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pertura y el cierre de una delegación</w:t>
            </w:r>
            <w:r w:rsidRPr="00032839">
              <w:rPr>
                <w:rStyle w:val="apple-converted-space"/>
                <w:rFonts w:eastAsia="Times New Roman" w:cs="Tahoma"/>
                <w:color w:val="000000" w:themeColor="text1"/>
                <w:sz w:val="24"/>
                <w:szCs w:val="24"/>
              </w:rPr>
              <w:t> 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en España de asociaciones extranjera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rPr>
          <w:trHeight w:val="244"/>
        </w:trPr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Libros de la asociación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 (relación actualizada de socios y libro de actas)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Un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 inventario de sus bienes.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Un 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libro de las actas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 de las reuniones de sus órganos de gobierno y representación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Memorias de actividades de la entidad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Alta del censo de actividades económicas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eastAsia="Times New Roman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La legalización de libros ante 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 xml:space="preserve">registros autonómicos, registro mercantil o 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lastRenderedPageBreak/>
              <w:t>notario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Documentos habituales en subvenciones y contratos administrativos: bastanteo de poderes, justificación de la subvención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eastAsia="Times New Roman" w:cs="Tahoma"/>
                <w:bCs/>
                <w:color w:val="33353A"/>
                <w:sz w:val="24"/>
                <w:szCs w:val="24"/>
              </w:rPr>
              <w:t>Oficios recibidos del Registro de Asociaciones</w:t>
            </w:r>
            <w:r w:rsidRPr="00032839">
              <w:rPr>
                <w:rFonts w:eastAsia="Times New Roman" w:cs="Tahoma"/>
                <w:color w:val="555555"/>
                <w:sz w:val="24"/>
                <w:szCs w:val="24"/>
              </w:rPr>
              <w:t>.: dentro de éstos, especialmente el acta de nombramiento de cargos de junta directiva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Plan de prevención de riesgos laborales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Convenios Colectivos aplicables.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Instrucciones internas de contratación.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Contrato de los trabajadores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Contrato/Convenio con colaboradores externos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Documentos de filiación del voluntariado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TC de la Seguridad Social de los trabajadores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Certificados de estar al corriente de pagos con la seguridad Social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Nóminas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Registro de inspecciones de trabajo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Certificados de estar al corriente de pagos con Hacienda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Resúmenes anuales de los modelos 390 (IVA), 190 (retenciones), 349 (operaciones intracomunitarias), 200 (IS), 182 (donaciones/subvenciones) y 347 (relaciones con terceros de más de 3.005,06)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 xml:space="preserve">Justificante de la liquidación </w:t>
            </w:r>
            <w:r w:rsidRPr="00032839">
              <w:rPr>
                <w:rFonts w:cs="Tahoma"/>
                <w:bCs/>
                <w:sz w:val="24"/>
                <w:szCs w:val="24"/>
              </w:rPr>
              <w:t xml:space="preserve">del Impuesto sobre Transmisiones Patrimoniales y Actos Jurídicos Documentados </w:t>
            </w:r>
            <w:r w:rsidRPr="00032839">
              <w:rPr>
                <w:rFonts w:cs="Tahoma"/>
                <w:sz w:val="24"/>
                <w:szCs w:val="24"/>
              </w:rPr>
              <w:t>(ITPAJD)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Libros contables/cuentas anuales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Fianzas constituidas para contratos administrativos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Ficheros de LOPD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Notificación a la AEPD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Documento de seguridad LOPD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Archivo gráfico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 (fotos y vídeos producidos por la entidad) y</w:t>
            </w:r>
            <w:r w:rsidRPr="00032839">
              <w:rPr>
                <w:rFonts w:eastAsia="Times New Roman" w:cs="Tahoma"/>
                <w:bCs/>
                <w:color w:val="000000" w:themeColor="text1"/>
                <w:sz w:val="24"/>
                <w:szCs w:val="24"/>
              </w:rPr>
              <w:t> publicaciones realizadas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 xml:space="preserve">. Respecto a la producción, archivo y utilización de los primeros, </w:t>
            </w:r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lastRenderedPageBreak/>
              <w:t>también es importante respetar las normas de </w:t>
            </w:r>
            <w:hyperlink r:id="rId8" w:tgtFrame="_blank" w:history="1">
              <w:r w:rsidRPr="00032839">
                <w:rPr>
                  <w:rFonts w:eastAsia="Times New Roman" w:cs="Tahoma"/>
                  <w:color w:val="000000" w:themeColor="text1"/>
                  <w:sz w:val="24"/>
                  <w:szCs w:val="24"/>
                </w:rPr>
                <w:t>protección de datos de carácter personal</w:t>
              </w:r>
            </w:hyperlink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 y de </w:t>
            </w:r>
            <w:hyperlink r:id="rId9" w:tgtFrame="_blank" w:history="1">
              <w:r w:rsidRPr="00032839">
                <w:rPr>
                  <w:rFonts w:eastAsia="Times New Roman" w:cs="Tahoma"/>
                  <w:color w:val="000000" w:themeColor="text1"/>
                  <w:sz w:val="24"/>
                  <w:szCs w:val="24"/>
                </w:rPr>
                <w:t>protección civil del derecho al honor, a la intimidad personal y a la propia imagen</w:t>
              </w:r>
            </w:hyperlink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 (y tener especial cuidado con lo establecido en la </w:t>
            </w:r>
            <w:hyperlink r:id="rId10" w:tgtFrame="_blank" w:history="1">
              <w:r w:rsidRPr="00032839">
                <w:rPr>
                  <w:rFonts w:eastAsia="Times New Roman" w:cs="Tahoma"/>
                  <w:color w:val="000000" w:themeColor="text1"/>
                  <w:sz w:val="24"/>
                  <w:szCs w:val="24"/>
                </w:rPr>
                <w:t>Ley Orgánica 1/1996, de 15 de enero, de Protección Jurídica del Menor</w:t>
              </w:r>
            </w:hyperlink>
            <w:r w:rsidRPr="00032839">
              <w:rPr>
                <w:rFonts w:eastAsia="Times New Roman" w:cs="Tahoma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Código de conducta o políticas y medidas ya desarrolladas en la organización: regalos, anticorrupción, prevención blanqueo de capitales, ciberseguridad, protección de datos, contra el acoso, medio ambiente, proveedores y colaboradores.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both"/>
              <w:rPr>
                <w:rFonts w:cs="Tahoma"/>
                <w:sz w:val="24"/>
                <w:szCs w:val="24"/>
              </w:rPr>
            </w:pPr>
            <w:r w:rsidRPr="00032839">
              <w:rPr>
                <w:rFonts w:cs="Tahoma"/>
                <w:sz w:val="24"/>
                <w:szCs w:val="24"/>
              </w:rPr>
              <w:t>Si cuentan con alguna certificación ISO-UNE, o cualquier otra Certificación u homologación.</w:t>
            </w: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032839">
              <w:rPr>
                <w:rFonts w:cs="Tahoma"/>
                <w:b/>
                <w:sz w:val="24"/>
                <w:szCs w:val="24"/>
              </w:rPr>
              <w:t>OTROS DOCUMENTOS DE INTERES</w:t>
            </w: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839">
              <w:rPr>
                <w:rFonts w:ascii="Tahoma" w:hAnsi="Tahoma" w:cs="Tahoma"/>
                <w:b/>
                <w:sz w:val="24"/>
                <w:szCs w:val="24"/>
              </w:rPr>
              <w:t>SI</w:t>
            </w: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839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A5B5D" w:rsidRPr="00032839" w:rsidTr="008D4D0F">
        <w:tc>
          <w:tcPr>
            <w:tcW w:w="7450" w:type="dxa"/>
          </w:tcPr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7A5B5D" w:rsidRPr="00032839" w:rsidRDefault="007A5B5D" w:rsidP="008D4D0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7A5B5D" w:rsidRPr="00032839" w:rsidRDefault="007A5B5D" w:rsidP="008D4D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422CA8" w:rsidRDefault="00422CA8" w:rsidP="009E23FC">
      <w:pPr>
        <w:spacing w:line="360" w:lineRule="auto"/>
        <w:jc w:val="both"/>
        <w:rPr>
          <w:rFonts w:ascii="Verdana" w:hAnsi="Verdana"/>
          <w:lang w:val="es-ES"/>
        </w:rPr>
      </w:pPr>
    </w:p>
    <w:p w:rsidR="00422CA8" w:rsidRDefault="00422CA8" w:rsidP="009E23FC">
      <w:pPr>
        <w:spacing w:line="360" w:lineRule="auto"/>
        <w:jc w:val="both"/>
        <w:rPr>
          <w:rFonts w:ascii="Verdana" w:hAnsi="Verdana"/>
          <w:lang w:val="es-ES"/>
        </w:rPr>
      </w:pPr>
    </w:p>
    <w:p w:rsidR="000F1681" w:rsidRPr="009E23FC" w:rsidRDefault="000F1681" w:rsidP="009E23FC">
      <w:pPr>
        <w:spacing w:line="360" w:lineRule="auto"/>
        <w:jc w:val="both"/>
        <w:rPr>
          <w:rFonts w:ascii="Verdana" w:hAnsi="Verdana"/>
          <w:lang w:val="es-ES"/>
        </w:rPr>
      </w:pPr>
    </w:p>
    <w:sectPr w:rsidR="000F1681" w:rsidRPr="009E23FC" w:rsidSect="008F5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C1" w:rsidRDefault="00215BC1" w:rsidP="00305396">
      <w:pPr>
        <w:spacing w:after="0" w:line="240" w:lineRule="auto"/>
      </w:pPr>
      <w:r>
        <w:separator/>
      </w:r>
    </w:p>
  </w:endnote>
  <w:endnote w:type="continuationSeparator" w:id="0">
    <w:p w:rsidR="00215BC1" w:rsidRDefault="00215BC1" w:rsidP="0030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C1" w:rsidRDefault="00215BC1" w:rsidP="00305396">
      <w:pPr>
        <w:spacing w:after="0" w:line="240" w:lineRule="auto"/>
      </w:pPr>
      <w:r>
        <w:separator/>
      </w:r>
    </w:p>
  </w:footnote>
  <w:footnote w:type="continuationSeparator" w:id="0">
    <w:p w:rsidR="00215BC1" w:rsidRDefault="00215BC1" w:rsidP="00305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739"/>
    <w:multiLevelType w:val="hybridMultilevel"/>
    <w:tmpl w:val="C71CF9CA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66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94A5710"/>
    <w:multiLevelType w:val="hybridMultilevel"/>
    <w:tmpl w:val="F502000E"/>
    <w:lvl w:ilvl="0" w:tplc="ECA2C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4C13"/>
    <w:multiLevelType w:val="hybridMultilevel"/>
    <w:tmpl w:val="FE0462E8"/>
    <w:lvl w:ilvl="0" w:tplc="99B06FD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4646"/>
    <w:multiLevelType w:val="hybridMultilevel"/>
    <w:tmpl w:val="842AB0FC"/>
    <w:lvl w:ilvl="0" w:tplc="93A23884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C3C96"/>
    <w:multiLevelType w:val="hybridMultilevel"/>
    <w:tmpl w:val="B618294E"/>
    <w:lvl w:ilvl="0" w:tplc="B6543716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1576"/>
    <w:multiLevelType w:val="hybridMultilevel"/>
    <w:tmpl w:val="6EF89548"/>
    <w:lvl w:ilvl="0" w:tplc="1A301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4F"/>
    <w:multiLevelType w:val="hybridMultilevel"/>
    <w:tmpl w:val="ECF4FA94"/>
    <w:lvl w:ilvl="0" w:tplc="67F0F00E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97454A"/>
    <w:multiLevelType w:val="multilevel"/>
    <w:tmpl w:val="FAF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77FF4"/>
    <w:multiLevelType w:val="multilevel"/>
    <w:tmpl w:val="D6307F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84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eastAsia="Times New Roman" w:cs="Times New Roman" w:hint="default"/>
      </w:rPr>
    </w:lvl>
  </w:abstractNum>
  <w:abstractNum w:abstractNumId="9" w15:restartNumberingAfterBreak="0">
    <w:nsid w:val="53CE4317"/>
    <w:multiLevelType w:val="multilevel"/>
    <w:tmpl w:val="3C08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41F55"/>
    <w:multiLevelType w:val="multilevel"/>
    <w:tmpl w:val="751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E43B6"/>
    <w:multiLevelType w:val="hybridMultilevel"/>
    <w:tmpl w:val="1368E972"/>
    <w:lvl w:ilvl="0" w:tplc="7946D9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01E1C"/>
    <w:multiLevelType w:val="hybridMultilevel"/>
    <w:tmpl w:val="D6703390"/>
    <w:lvl w:ilvl="0" w:tplc="53A20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A3DA1"/>
    <w:multiLevelType w:val="hybridMultilevel"/>
    <w:tmpl w:val="B9A8F61C"/>
    <w:lvl w:ilvl="0" w:tplc="9CDA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96"/>
    <w:rsid w:val="00020223"/>
    <w:rsid w:val="000556D0"/>
    <w:rsid w:val="00080EF2"/>
    <w:rsid w:val="000C254A"/>
    <w:rsid w:val="000D69A5"/>
    <w:rsid w:val="000E2F70"/>
    <w:rsid w:val="000F1681"/>
    <w:rsid w:val="00110FD4"/>
    <w:rsid w:val="0012433A"/>
    <w:rsid w:val="00131B46"/>
    <w:rsid w:val="0019413B"/>
    <w:rsid w:val="001C6A06"/>
    <w:rsid w:val="001E18E5"/>
    <w:rsid w:val="002045F8"/>
    <w:rsid w:val="002052D4"/>
    <w:rsid w:val="00215BC1"/>
    <w:rsid w:val="00217BC6"/>
    <w:rsid w:val="00236823"/>
    <w:rsid w:val="00252467"/>
    <w:rsid w:val="00294650"/>
    <w:rsid w:val="002C2E4D"/>
    <w:rsid w:val="002D01B5"/>
    <w:rsid w:val="002D0220"/>
    <w:rsid w:val="002D6977"/>
    <w:rsid w:val="002F3C3F"/>
    <w:rsid w:val="00305396"/>
    <w:rsid w:val="00315A9E"/>
    <w:rsid w:val="003229D1"/>
    <w:rsid w:val="00323F7F"/>
    <w:rsid w:val="00330881"/>
    <w:rsid w:val="003560D2"/>
    <w:rsid w:val="00370A51"/>
    <w:rsid w:val="0038783C"/>
    <w:rsid w:val="003A4B1E"/>
    <w:rsid w:val="003B119B"/>
    <w:rsid w:val="00422CA8"/>
    <w:rsid w:val="0047394A"/>
    <w:rsid w:val="004A10EC"/>
    <w:rsid w:val="004A2EA4"/>
    <w:rsid w:val="004F2678"/>
    <w:rsid w:val="00502F53"/>
    <w:rsid w:val="00555670"/>
    <w:rsid w:val="005622EB"/>
    <w:rsid w:val="005C32EF"/>
    <w:rsid w:val="005D0056"/>
    <w:rsid w:val="005D5456"/>
    <w:rsid w:val="006803C4"/>
    <w:rsid w:val="006B3D09"/>
    <w:rsid w:val="006C004B"/>
    <w:rsid w:val="006E61A3"/>
    <w:rsid w:val="00704D7E"/>
    <w:rsid w:val="00722D6D"/>
    <w:rsid w:val="00762AE7"/>
    <w:rsid w:val="007645A3"/>
    <w:rsid w:val="00790C91"/>
    <w:rsid w:val="007920C8"/>
    <w:rsid w:val="00793FD9"/>
    <w:rsid w:val="007A5B5D"/>
    <w:rsid w:val="007C5D33"/>
    <w:rsid w:val="007D209C"/>
    <w:rsid w:val="008152D1"/>
    <w:rsid w:val="008914B2"/>
    <w:rsid w:val="00893C0A"/>
    <w:rsid w:val="0089687E"/>
    <w:rsid w:val="008A2D60"/>
    <w:rsid w:val="008A7E0C"/>
    <w:rsid w:val="008C4D1B"/>
    <w:rsid w:val="008F5829"/>
    <w:rsid w:val="00906B24"/>
    <w:rsid w:val="00911988"/>
    <w:rsid w:val="00913CF7"/>
    <w:rsid w:val="009203AB"/>
    <w:rsid w:val="00974414"/>
    <w:rsid w:val="009803C1"/>
    <w:rsid w:val="009E23FC"/>
    <w:rsid w:val="00A36AEF"/>
    <w:rsid w:val="00A64AD6"/>
    <w:rsid w:val="00A6557A"/>
    <w:rsid w:val="00A833E5"/>
    <w:rsid w:val="00A90B77"/>
    <w:rsid w:val="00A94F44"/>
    <w:rsid w:val="00AC3777"/>
    <w:rsid w:val="00AE6A08"/>
    <w:rsid w:val="00AE7889"/>
    <w:rsid w:val="00AF4FFC"/>
    <w:rsid w:val="00B31E15"/>
    <w:rsid w:val="00B359D5"/>
    <w:rsid w:val="00B631F1"/>
    <w:rsid w:val="00BA0E22"/>
    <w:rsid w:val="00BC7F19"/>
    <w:rsid w:val="00BE6CE2"/>
    <w:rsid w:val="00C05032"/>
    <w:rsid w:val="00C60ABA"/>
    <w:rsid w:val="00C7566D"/>
    <w:rsid w:val="00CA0033"/>
    <w:rsid w:val="00CC3090"/>
    <w:rsid w:val="00CD73D6"/>
    <w:rsid w:val="00CF7A46"/>
    <w:rsid w:val="00D42CA0"/>
    <w:rsid w:val="00D47B3E"/>
    <w:rsid w:val="00D7576A"/>
    <w:rsid w:val="00DA6AB2"/>
    <w:rsid w:val="00DD580B"/>
    <w:rsid w:val="00DD7D48"/>
    <w:rsid w:val="00DE4746"/>
    <w:rsid w:val="00DE70F2"/>
    <w:rsid w:val="00E16BE4"/>
    <w:rsid w:val="00E817EB"/>
    <w:rsid w:val="00F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22800-1906-4437-8B66-7068A112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D6"/>
    <w:pPr>
      <w:spacing w:after="200" w:line="276" w:lineRule="auto"/>
    </w:pPr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891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39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5396"/>
  </w:style>
  <w:style w:type="paragraph" w:styleId="Piedepgina">
    <w:name w:val="footer"/>
    <w:basedOn w:val="Normal"/>
    <w:link w:val="PiedepginaCar"/>
    <w:uiPriority w:val="99"/>
    <w:unhideWhenUsed/>
    <w:rsid w:val="0030539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5396"/>
  </w:style>
  <w:style w:type="character" w:styleId="Hipervnculo">
    <w:name w:val="Hyperlink"/>
    <w:rsid w:val="00A64AD6"/>
    <w:rPr>
      <w:rFonts w:cs="Times New Roman"/>
      <w:color w:val="0000FF"/>
      <w:u w:val="single"/>
    </w:rPr>
  </w:style>
  <w:style w:type="paragraph" w:customStyle="1" w:styleId="Default">
    <w:name w:val="Default"/>
    <w:rsid w:val="00AE6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Cuerpodeltexto">
    <w:name w:val="Cuerpo del texto_"/>
    <w:basedOn w:val="Fuentedeprrafopredeter"/>
    <w:link w:val="Cuerpodeltexto0"/>
    <w:rsid w:val="00CF7A46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F7A46"/>
    <w:pPr>
      <w:widowControl w:val="0"/>
      <w:shd w:val="clear" w:color="auto" w:fill="FFFFFF"/>
      <w:spacing w:after="1260" w:line="0" w:lineRule="atLeast"/>
      <w:jc w:val="center"/>
    </w:pPr>
    <w:rPr>
      <w:rFonts w:ascii="MS Reference Sans Serif" w:eastAsia="MS Reference Sans Serif" w:hAnsi="MS Reference Sans Serif" w:cs="MS Reference Sans Serif"/>
      <w:spacing w:val="-10"/>
      <w:lang w:val="es-ES"/>
    </w:rPr>
  </w:style>
  <w:style w:type="character" w:customStyle="1" w:styleId="CuerpodeltextoNegrita">
    <w:name w:val="Cuerpo del texto + Negrita"/>
    <w:basedOn w:val="Cuerpodeltexto"/>
    <w:rsid w:val="00CF7A4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217B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14B2"/>
    <w:rPr>
      <w:b/>
      <w:bCs/>
    </w:rPr>
  </w:style>
  <w:style w:type="character" w:customStyle="1" w:styleId="display-none">
    <w:name w:val="display-none"/>
    <w:basedOn w:val="Fuentedeprrafopredeter"/>
    <w:rsid w:val="008914B2"/>
  </w:style>
  <w:style w:type="character" w:customStyle="1" w:styleId="apple-converted-space">
    <w:name w:val="apple-converted-space"/>
    <w:basedOn w:val="Fuentedeprrafopredeter"/>
    <w:rsid w:val="008914B2"/>
  </w:style>
  <w:style w:type="character" w:customStyle="1" w:styleId="Ttulo3Car">
    <w:name w:val="Título 3 Car"/>
    <w:basedOn w:val="Fuentedeprrafopredeter"/>
    <w:link w:val="Ttulo3"/>
    <w:uiPriority w:val="9"/>
    <w:rsid w:val="008914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8914B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4B2"/>
    <w:rPr>
      <w:rFonts w:ascii="Segoe UI" w:hAnsi="Segoe UI" w:cs="Segoe UI"/>
      <w:sz w:val="18"/>
      <w:szCs w:val="18"/>
      <w:lang w:val="es-ES_tradnl"/>
    </w:rPr>
  </w:style>
  <w:style w:type="paragraph" w:customStyle="1" w:styleId="simple">
    <w:name w:val="simple"/>
    <w:basedOn w:val="Normal"/>
    <w:rsid w:val="00AC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AC3777"/>
  </w:style>
  <w:style w:type="paragraph" w:customStyle="1" w:styleId="a">
    <w:name w:val="a"/>
    <w:basedOn w:val="Normal"/>
    <w:rsid w:val="0076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7645A3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681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7A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7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45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175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BOE-A-1999-237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e.es/buscar/doc.php?id=BOE-A-1996-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1982-111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5BA6-85C8-4085-A015-1B4BE108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scio</cp:lastModifiedBy>
  <cp:revision>2</cp:revision>
  <cp:lastPrinted>2017-09-06T11:36:00Z</cp:lastPrinted>
  <dcterms:created xsi:type="dcterms:W3CDTF">2018-05-25T12:08:00Z</dcterms:created>
  <dcterms:modified xsi:type="dcterms:W3CDTF">2018-05-25T12:08:00Z</dcterms:modified>
</cp:coreProperties>
</file>